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BOHLIN GAREN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COLLEGIUM PHARMACEUTICAL, INC. 100 TECHNOLOGY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COLLEGIUM PHARMACEUTICAL,</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540" w:space="380"/>
            <w:col w:w="3320" w:space="4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STOUGHTON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02072</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8,741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71,000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the Issuer's common stock. The RSUs vest on the earlier of May 14, 2027, or the date of the Issuer's 2027 Annual Meeting of Shareholders, subject to the director's continued service with the Issuer. The RSUs will be settled on such date, or, upon the election of the director, on the earlier of the end of the director's service on the Board of Directors, the director's death or disability, or a change in control of the Issuer, in shares of the Issuer's common stock.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Colleen Tupper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4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Garen G.  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Bohlin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19"/>
          <w:szCs w:val="19"/>
          <w:b w:val="1"/>
          <w:bCs w:val="1"/>
          <w:color w:val="auto"/>
        </w:rPr>
        <w:t>LIMITED POWER OF ATTORNEY</w:t>
      </w:r>
    </w:p>
    <w:p>
      <w:pPr>
        <w:spacing w:after="0" w:line="212" w:lineRule="exact"/>
        <w:rPr>
          <w:sz w:val="20"/>
          <w:szCs w:val="20"/>
          <w:color w:val="auto"/>
        </w:rPr>
      </w:pPr>
    </w:p>
    <w:p>
      <w:pPr>
        <w:ind w:right="20" w:firstLine="640"/>
        <w:spacing w:after="0" w:line="260"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Vikram Karnani, Colleen Tupper and David Dieter, with full power to act singly, as the undersigned's true and lawful attorney-in-fact with full power of substitution to:</w:t>
      </w:r>
    </w:p>
    <w:p>
      <w:pPr>
        <w:spacing w:after="0" w:line="166" w:lineRule="exact"/>
        <w:rPr>
          <w:sz w:val="20"/>
          <w:szCs w:val="20"/>
          <w:color w:val="auto"/>
        </w:rPr>
      </w:pPr>
    </w:p>
    <w:p>
      <w:pPr>
        <w:jc w:val="both"/>
        <w:ind w:firstLine="646"/>
        <w:spacing w:after="0" w:line="247"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and/or beneficial owner of Collegium Pharmaceutical, Inc. (the "Company"), Form ID Application, Forms 3, 4 and 5 in accordance with Section 16(a) of the Securities Exchange Act of 1934, as amended and the rules thereunder;</w:t>
      </w:r>
    </w:p>
    <w:p>
      <w:pPr>
        <w:spacing w:after="0" w:line="178" w:lineRule="exact"/>
        <w:rPr>
          <w:rFonts w:ascii="Times New Roman" w:cs="Times New Roman" w:eastAsia="Times New Roman" w:hAnsi="Times New Roman"/>
          <w:sz w:val="19"/>
          <w:szCs w:val="19"/>
          <w:color w:val="auto"/>
        </w:rPr>
      </w:pPr>
    </w:p>
    <w:p>
      <w:pPr>
        <w:jc w:val="both"/>
        <w:ind w:firstLine="646"/>
        <w:spacing w:after="0" w:line="247"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ID Application, Forms 3, 4 or 5, complete and execute any amendment or amendments thereto and timely file such forms with the United States Securities and Exchange Commission and any stock exchange or similar authority; and</w:t>
      </w:r>
    </w:p>
    <w:p>
      <w:pPr>
        <w:spacing w:after="0" w:line="178" w:lineRule="exact"/>
        <w:rPr>
          <w:rFonts w:ascii="Times New Roman" w:cs="Times New Roman" w:eastAsia="Times New Roman" w:hAnsi="Times New Roman"/>
          <w:sz w:val="19"/>
          <w:szCs w:val="19"/>
          <w:color w:val="auto"/>
        </w:rPr>
      </w:pPr>
    </w:p>
    <w:p>
      <w:pPr>
        <w:jc w:val="both"/>
        <w:ind w:firstLine="646"/>
        <w:spacing w:after="0" w:line="242"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by the undersigned in a signed writing delivered to the attorney-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in-fact.</w:t>
      </w:r>
    </w:p>
    <w:p>
      <w:pPr>
        <w:spacing w:after="0" w:line="188" w:lineRule="exact"/>
        <w:rPr>
          <w:sz w:val="20"/>
          <w:szCs w:val="20"/>
          <w:color w:val="auto"/>
        </w:rPr>
      </w:pPr>
    </w:p>
    <w:p>
      <w:pPr>
        <w:ind w:right="2940" w:firstLine="640"/>
        <w:spacing w:after="0" w:line="362"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May 16, 2026.</w:t>
      </w:r>
    </w:p>
    <w:p>
      <w:pPr>
        <w:spacing w:after="0" w:line="1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u w:val="single" w:color="auto"/>
          <w:color w:val="auto"/>
        </w:rPr>
        <w:t>/s/ Garen Bohlin</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Signature</w:t>
      </w: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u w:val="single" w:color="auto"/>
          <w:color w:val="auto"/>
        </w:rPr>
        <w:t>Garen Bohlin</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Print Name</w:t>
      </w:r>
    </w:p>
    <w:p>
      <w:pPr>
        <w:spacing w:after="0" w:line="18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ACTIVE/207442206.1</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4705" TargetMode="External"/><Relationship Id="rId14" Type="http://schemas.openxmlformats.org/officeDocument/2006/relationships/hyperlink" Target="http://www.sec.gov/cgi-bin/browse-edgar?action=getcompany&amp;CIK=0001267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2026-05-18T15:33:34Z</dcterms:created>
  <dcterms:modified xsi:type="dcterms:W3CDTF">2026-05-18T15:33:34Z</dcterms:modified>
</cp:coreProperties>
</file>