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COLLEGIUM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PRINCIPAL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1,632,360.00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1,632,360.00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1,632,360.00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55"/>
        <w:gridCol w:w="9095"/>
        <w:gridCol w:w="155"/>
      </w:tblGrid>
      <w:tr>
        <w:trPr/>
        <w:tc>
          <w:tcPr>
            <w:tcW w:w="955" w:type="dxa"/>
            <w:tcBorders/>
            <w:vAlign w:val="center"/>
          </w:tcPr>
          <w:p>
            <w:pPr>
              <w:pStyle w:val="TableContents"/>
              <w:bidi w:val="0"/>
              <w:spacing w:before="0" w:after="283"/>
              <w:jc w:val="left"/>
              <w:rPr/>
            </w:pPr>
            <w:r>
              <w:rPr/>
              <w:t>Item 1.</w:t>
            </w:r>
          </w:p>
        </w:tc>
        <w:tc>
          <w:tcPr>
            <w:tcW w:w="90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issuer: </w:t>
            </w:r>
          </w:p>
          <w:p>
            <w:pPr>
              <w:pStyle w:val="TableContents"/>
              <w:bidi w:val="0"/>
              <w:spacing w:before="0" w:after="0"/>
              <w:jc w:val="left"/>
              <w:rPr/>
            </w:pPr>
            <w:r>
              <w:rPr/>
              <w:t>COLLEGIUM PHARMACEUTICAL, INC</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TECHNOLOGY CENTER DRIVE, STOUGHTON, MASSACHUSETTS 02072</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2.</w:t>
            </w:r>
          </w:p>
        </w:tc>
        <w:tc>
          <w:tcPr>
            <w:tcW w:w="90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PRINCIPAL GLOBAL INVESTORS</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711 HIGH STREET DES MOINES, Iowa 50392-0300</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jc w:val="left"/>
              <w:rPr/>
            </w:pPr>
            <w:r>
              <w:rPr/>
              <w:t xml:space="preserve">Citizenship: </w:t>
            </w:r>
          </w:p>
          <w:p>
            <w:pPr>
              <w:pStyle w:val="TableContents"/>
              <w:bidi w:val="0"/>
              <w:spacing w:before="0" w:after="0"/>
              <w:jc w:val="left"/>
              <w:rPr/>
            </w:pPr>
            <w:r>
              <w:rPr/>
              <w:t>PRINCIPAL GLOBAL INVESTORS - DELAWARE</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3.</w:t>
            </w:r>
          </w:p>
        </w:tc>
        <w:tc>
          <w:tcPr>
            <w:tcW w:w="90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(f)</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(g)</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(h)</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(j)</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(k)</w:t>
            </w:r>
          </w:p>
        </w:tc>
        <w:tc>
          <w:tcPr>
            <w:tcW w:w="909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250" w:type="dxa"/>
            <w:gridSpan w:val="2"/>
            <w:tcBorders/>
            <w:vAlign w:val="center"/>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4.</w:t>
            </w:r>
          </w:p>
        </w:tc>
        <w:tc>
          <w:tcPr>
            <w:tcW w:w="90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1,632,360</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PRINCIPAL GLOBAL INVESTORS - 1,632,360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PRINCIPAL GLOBAL INVESTORS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PRINCIPAL GLOBAL INVESTORS - 1,632,360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5.</w:t>
            </w:r>
          </w:p>
        </w:tc>
        <w:tc>
          <w:tcPr>
            <w:tcW w:w="90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6.</w:t>
            </w:r>
          </w:p>
        </w:tc>
        <w:tc>
          <w:tcPr>
            <w:tcW w:w="90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7.</w:t>
            </w:r>
          </w:p>
        </w:tc>
        <w:tc>
          <w:tcPr>
            <w:tcW w:w="90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8.</w:t>
            </w:r>
          </w:p>
        </w:tc>
        <w:tc>
          <w:tcPr>
            <w:tcW w:w="90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Item 9.</w:t>
            </w:r>
          </w:p>
        </w:tc>
        <w:tc>
          <w:tcPr>
            <w:tcW w:w="90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55"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PRINCIPAL GLOBAL INVESTORS</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J. Markham Penrod</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J. Markham Penrod, Chief Compliance Officer - North America, Principal Asset Management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3962</Characters>
  <CharactersWithSpaces>4707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