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Glancy Donovan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8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COLLEGIUM PHARMACEUTICAL,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COLL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COLLEGIUM</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PHARMACEUTICAL,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 TECHNOLOGY CENTER</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DRIVE</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STOUGHTON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02072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Colleen Tupper as</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Borders>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w:t>
            </w:r>
          </w:p>
        </w:tc>
        <w:tc>
          <w:tcPr>
            <w:tcW w:w="28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05/18/2026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Michael Donovan</w:t>
            </w:r>
          </w:p>
        </w:tc>
        <w:tc>
          <w:tcPr>
            <w:tcW w:w="520" w:type="dxa"/>
            <w:vAlign w:val="bottom"/>
            <w:gridSpan w:val="3"/>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10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Vikram Karnani, Colleen Tupper and David Dieter, with full power to act singly, as the undersigned's true and lawful attorney-in-fact with full power of substitution to:</w:t>
      </w:r>
    </w:p>
    <w:p>
      <w:pPr>
        <w:spacing w:after="0" w:line="191" w:lineRule="exact"/>
        <w:rPr>
          <w:sz w:val="20"/>
          <w:szCs w:val="20"/>
          <w:color w:val="auto"/>
        </w:rPr>
      </w:pPr>
    </w:p>
    <w:p>
      <w:pPr>
        <w:jc w:val="both"/>
        <w:ind w:firstLine="720"/>
        <w:spacing w:after="0" w:line="255" w:lineRule="auto"/>
        <w:tabs>
          <w:tab w:leader="none" w:pos="1411"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and/or beneficial owner of Collegium Pharmaceutical, Inc. (the "Company"), Form ID Application, Forms 3, 4 and 5 in accordance with Section 16(a) of the Securities Exchange Act of 1934, as amended and the rules thereunder;</w:t>
      </w:r>
    </w:p>
    <w:p>
      <w:pPr>
        <w:spacing w:after="0" w:line="190" w:lineRule="exact"/>
        <w:rPr>
          <w:rFonts w:ascii="Times New Roman" w:cs="Times New Roman" w:eastAsia="Times New Roman" w:hAnsi="Times New Roman"/>
          <w:sz w:val="21"/>
          <w:szCs w:val="21"/>
          <w:color w:val="auto"/>
        </w:rPr>
      </w:pPr>
    </w:p>
    <w:p>
      <w:pPr>
        <w:jc w:val="both"/>
        <w:ind w:firstLine="720"/>
        <w:spacing w:after="0" w:line="249" w:lineRule="auto"/>
        <w:tabs>
          <w:tab w:leader="none" w:pos="1411"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ID Application, Forms 3, 4 or 5, complete and execute any amendment or amendments thereto and timely file such forms with the United States Securities and Exchange Commission and any stock exchange or similar authority; and</w:t>
      </w:r>
    </w:p>
    <w:p>
      <w:pPr>
        <w:spacing w:after="0" w:line="198" w:lineRule="exact"/>
        <w:rPr>
          <w:rFonts w:ascii="Times New Roman" w:cs="Times New Roman" w:eastAsia="Times New Roman" w:hAnsi="Times New Roman"/>
          <w:sz w:val="21"/>
          <w:szCs w:val="21"/>
          <w:color w:val="auto"/>
        </w:rPr>
      </w:pPr>
    </w:p>
    <w:p>
      <w:pPr>
        <w:jc w:val="both"/>
        <w:ind w:firstLine="720"/>
        <w:spacing w:after="0" w:line="249" w:lineRule="auto"/>
        <w:tabs>
          <w:tab w:leader="none" w:pos="1411"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8" w:lineRule="exact"/>
        <w:rPr>
          <w:sz w:val="20"/>
          <w:szCs w:val="20"/>
          <w:color w:val="auto"/>
        </w:rPr>
      </w:pPr>
    </w:p>
    <w:p>
      <w:pPr>
        <w:jc w:val="both"/>
        <w:ind w:right="20" w:firstLine="720"/>
        <w:spacing w:after="0" w:line="272"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revoked by the undersigned in a signed writing delivered to the attorney-in-fact.</w:t>
      </w:r>
    </w:p>
    <w:p>
      <w:pPr>
        <w:spacing w:after="0" w:line="173" w:lineRule="exact"/>
        <w:rPr>
          <w:sz w:val="20"/>
          <w:szCs w:val="20"/>
          <w:color w:val="auto"/>
        </w:rPr>
      </w:pPr>
    </w:p>
    <w:p>
      <w:pPr>
        <w:ind w:right="1900" w:firstLine="720"/>
        <w:spacing w:after="0" w:line="376"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May 15, 2026.</w:t>
      </w:r>
    </w:p>
    <w:p>
      <w:pPr>
        <w:spacing w:after="0" w:line="9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u w:val="single" w:color="auto"/>
          <w:color w:val="auto"/>
        </w:rPr>
        <w:t>/s/ Michael Donovan</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pacing w:after="0" w:line="25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u w:val="single" w:color="auto"/>
          <w:color w:val="auto"/>
        </w:rPr>
        <w:t>Michael Donovan</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Print Name</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4"/>
          <w:szCs w:val="24"/>
          <w:color w:val="auto"/>
        </w:rPr>
        <w:t>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ACTIVE/207442206.1</w:t>
      </w:r>
    </w:p>
    <w:sectPr>
      <w:pgSz w:w="11900" w:h="16838" w:orient="portrait"/>
      <w:cols w:equalWidth="0" w:num="1">
        <w:col w:w="10940"/>
      </w:cols>
      <w:pgMar w:left="480" w:top="37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4015" TargetMode="External"/><Relationship Id="rId11" Type="http://schemas.openxmlformats.org/officeDocument/2006/relationships/hyperlink" Target="http://www.sec.gov/cgi-bin/browse-edgar?action=getcompany&amp;CIK=0001267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2026-05-18T15:06:17Z</dcterms:created>
  <dcterms:modified xsi:type="dcterms:W3CDTF">2026-05-18T15:06:17Z</dcterms:modified>
</cp:coreProperties>
</file>